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esperti/e cui conferire di n. 1 incarico professionale nell’ambito del progetto "Azioni Collettive a Supporto di Servizi di Prossimità” PON METRO 2014-2020 Bologna asse 7 progetto BO7.1.1d, ﬁnanziato nell’ambito della risposta dell’Unione Europea alla pandemia di COVID-19</w:t>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(CCL/2023/AP-2)</w:t>
      </w:r>
    </w:p>
    <w:p w:rsidR="00000000" w:rsidDel="00000000" w:rsidP="00000000" w:rsidRDefault="00000000" w:rsidRPr="00000000" w14:paraId="00000008">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A">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B">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C">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D">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E">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F">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10">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1">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2">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3">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4">
      <w:pPr>
        <w:numPr>
          <w:ilvl w:val="0"/>
          <w:numId w:val="1"/>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2023/ACP-PMG</w:t>
      </w:r>
    </w:p>
    <w:p w:rsidR="00000000" w:rsidDel="00000000" w:rsidP="00000000" w:rsidRDefault="00000000" w:rsidRPr="00000000" w14:paraId="00000015">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7">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A">
      <w:pPr>
        <w:numPr>
          <w:ilvl w:val="0"/>
          <w:numId w:val="5"/>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B">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numPr>
          <w:ilvl w:val="1"/>
          <w:numId w:val="2"/>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1D">
      <w:pPr>
        <w:numPr>
          <w:ilvl w:val="1"/>
          <w:numId w:val="2"/>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1E">
      <w:pPr>
        <w:numPr>
          <w:ilvl w:val="1"/>
          <w:numId w:val="2"/>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1F">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0">
      <w:pPr>
        <w:numPr>
          <w:ilvl w:val="0"/>
          <w:numId w:val="4"/>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1">
      <w:pPr>
        <w:numPr>
          <w:ilvl w:val="0"/>
          <w:numId w:val="4"/>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2">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4">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tabs>
          <w:tab w:val="left" w:leader="none"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tabs>
          <w:tab w:val="left" w:leader="none"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7">
      <w:pPr>
        <w:tabs>
          <w:tab w:val="left" w:leader="none"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tabs>
          <w:tab w:val="right" w:leader="none" w:pos="9636"/>
          <w:tab w:val="right" w:leader="none"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left" w:leader="none" w:pos="5661.141732283466"/>
      </w:tabs>
      <w:spacing w:after="0" w:line="240" w:lineRule="auto"/>
      <w:jc w:val="both"/>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33">
    <w:pPr>
      <w:tabs>
        <w:tab w:val="left" w:leader="none" w:pos="5661.141732283466"/>
      </w:tabs>
      <w:spacing w:after="0" w:line="240" w:lineRule="auto"/>
      <w:jc w:val="both"/>
      <w:rPr>
        <w:rFonts w:ascii="Roboto" w:cs="Roboto" w:eastAsia="Roboto" w:hAnsi="Roboto"/>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tabs>
        <w:tab w:val="right" w:leader="none" w:pos="9636.141732283466"/>
      </w:tabs>
      <w:spacing w:after="0" w:line="240" w:lineRule="auto"/>
      <w:jc w:val="both"/>
      <w:rPr>
        <w:rFonts w:ascii="Roboto" w:cs="Roboto" w:eastAsia="Roboto" w:hAnsi="Roboto"/>
        <w:b w:val="1"/>
        <w:sz w:val="16"/>
        <w:szCs w:val="16"/>
      </w:rPr>
    </w:pPr>
    <w:r w:rsidDel="00000000" w:rsidR="00000000" w:rsidRPr="00000000">
      <w:rPr>
        <w:rFonts w:ascii="Roboto" w:cs="Roboto" w:eastAsia="Roboto" w:hAnsi="Roboto"/>
        <w:b w:val="1"/>
        <w:color w:val="e6002d"/>
        <w:sz w:val="16"/>
        <w:szCs w:val="16"/>
        <w:rtl w:val="0"/>
      </w:rPr>
      <w:t xml:space="preserve">Fondazione per l’Innovazione Urbana</w:t>
    </w:r>
    <w:r w:rsidDel="00000000" w:rsidR="00000000" w:rsidRPr="00000000">
      <w:rPr>
        <w:rFonts w:ascii="Roboto" w:cs="Roboto" w:eastAsia="Roboto" w:hAnsi="Roboto"/>
        <w:b w:val="1"/>
        <w:sz w:val="16"/>
        <w:szCs w:val="16"/>
        <w:rtl w:val="0"/>
      </w:rPr>
      <w:tab/>
    </w:r>
  </w:p>
  <w:p w:rsidR="00000000" w:rsidDel="00000000" w:rsidP="00000000" w:rsidRDefault="00000000" w:rsidRPr="00000000" w14:paraId="00000035">
    <w:pPr>
      <w:tabs>
        <w:tab w:val="right" w:leader="none" w:pos="9636.141732283466"/>
      </w:tabs>
      <w:spacing w:after="0" w:line="240" w:lineRule="auto"/>
      <w:jc w:val="both"/>
      <w:rPr>
        <w:rFonts w:ascii="Arial" w:cs="Arial" w:eastAsia="Arial" w:hAnsi="Arial"/>
        <w:sz w:val="20"/>
        <w:szCs w:val="20"/>
      </w:rPr>
    </w:pPr>
    <w:r w:rsidDel="00000000" w:rsidR="00000000" w:rsidRPr="00000000">
      <w:rPr>
        <w:rFonts w:ascii="Roboto" w:cs="Roboto" w:eastAsia="Roboto" w:hAnsi="Roboto"/>
        <w:sz w:val="16"/>
        <w:szCs w:val="16"/>
        <w:rtl w:val="0"/>
      </w:rPr>
      <w:t xml:space="preserve">Piazza Maggiore, 6 – 40124 Bologna  |  C.F. 91228470372  |  P.IVA 02361731207</w:t>
    </w:r>
    <w:r w:rsidDel="00000000" w:rsidR="00000000" w:rsidRPr="00000000">
      <w:rPr>
        <w:rFonts w:ascii="Roboto" w:cs="Roboto" w:eastAsia="Roboto" w:hAnsi="Roboto"/>
        <w:b w:val="1"/>
        <w:sz w:val="16"/>
        <w:szCs w:val="16"/>
        <w:rtl w:val="0"/>
      </w:rPr>
      <w:tab/>
    </w: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0" w:line="240" w:lineRule="auto"/>
      <w:jc w:val="both"/>
      <w:rPr>
        <w:rFonts w:ascii="Times New Roman" w:cs="Times New Roman" w:eastAsia="Times New Roman" w:hAnsi="Times New Roman"/>
        <w:color w:val="666666"/>
        <w:sz w:val="20"/>
        <w:szCs w:val="20"/>
      </w:rPr>
    </w:pPr>
    <w:r w:rsidDel="00000000" w:rsidR="00000000" w:rsidRPr="00000000">
      <w:rPr>
        <w:rFonts w:ascii="Roboto" w:cs="Roboto" w:eastAsia="Roboto" w:hAnsi="Roboto"/>
        <w:sz w:val="20"/>
        <w:szCs w:val="20"/>
      </w:rPr>
      <w:drawing>
        <wp:inline distB="0" distT="0" distL="0" distR="0">
          <wp:extent cx="5712381" cy="766763"/>
          <wp:effectExtent b="0" l="0" r="0" t="0"/>
          <wp:docPr id="14" name="image1.png"/>
          <a:graphic>
            <a:graphicData uri="http://schemas.openxmlformats.org/drawingml/2006/picture">
              <pic:pic>
                <pic:nvPicPr>
                  <pic:cNvPr id="0" name="image1.png"/>
                  <pic:cNvPicPr preferRelativeResize="0"/>
                </pic:nvPicPr>
                <pic:blipFill>
                  <a:blip r:embed="rId1"/>
                  <a:srcRect b="13493" l="10134" r="10471" t="21832"/>
                  <a:stretch>
                    <a:fillRect/>
                  </a:stretch>
                </pic:blipFill>
                <pic:spPr>
                  <a:xfrm>
                    <a:off x="0" y="0"/>
                    <a:ext cx="5712381" cy="76676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tabs>
        <w:tab w:val="right" w:leader="none" w:pos="9636.141732283466"/>
        <w:tab w:val="right" w:leader="none"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CCL/2023/AP-2</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2E">
    <w:pPr>
      <w:pStyle w:val="Heading1"/>
      <w:spacing w:after="0" w:before="0" w:line="276" w:lineRule="auto"/>
      <w:jc w:val="right"/>
      <w:rPr>
        <w:rFonts w:ascii="Roboto" w:cs="Roboto" w:eastAsia="Roboto" w:hAnsi="Roboto"/>
        <w:sz w:val="20"/>
        <w:szCs w:val="20"/>
      </w:rPr>
    </w:pPr>
    <w:bookmarkStart w:colFirst="0" w:colLast="0" w:name="_heading=h.qoyogaflwzl0" w:id="1"/>
    <w:bookmarkEnd w:id="1"/>
    <w:r w:rsidDel="00000000" w:rsidR="00000000" w:rsidRPr="00000000">
      <w:rPr>
        <w:rFonts w:ascii="Roboto" w:cs="Roboto" w:eastAsia="Roboto" w:hAnsi="Roboto"/>
        <w:sz w:val="20"/>
        <w:szCs w:val="20"/>
        <w:rtl w:val="0"/>
      </w:rPr>
      <w:t xml:space="preserve">CUP F39I22000470006</w:t>
    </w:r>
  </w:p>
  <w:p w:rsidR="00000000" w:rsidDel="00000000" w:rsidP="00000000" w:rsidRDefault="00000000" w:rsidRPr="00000000" w14:paraId="0000002F">
    <w:pPr>
      <w:spacing w:after="0" w:line="276" w:lineRule="auto"/>
      <w:jc w:val="both"/>
      <w:rPr/>
    </w:pPr>
    <w:bookmarkStart w:colFirst="0" w:colLast="0" w:name="_heading=h.9tkig65wok8y" w:id="2"/>
    <w:bookmarkEnd w:id="2"/>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g8pa3XvaIJoVT6yY19chgBC4lQ==">AMUW2mU/6IUkb36Gh5f+wmF2ME1prGBMvzOhEKOx1TQhL6JLuja+uZsfq/+4cIDoGZOVls8m5gLs08jX7e3MrmqUyCgAQdV9yphfS/jzbZRCZL/Nx3oyGiabQgslqAFyenYrkxqJG3ywtpf/iLj3hnhcoHBrWaZEQWgix9BqMiSCjtdGsUqeSOU=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