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n.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5 esperti/e a cui conferire un incarico di natura professionale nell’ambito progetto “BO2.2.7.2.A Impronta Verde e neutralità climatica”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Programma Nazionale Metro Plus e città medie sud 2021 - 2027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Priorità 2 - Sostenibilità Ambientale - Azione 2.2.7.2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CUP: F38E24000040007 - RIGENERAZIONE VERDE DEL PARCO DELLA MONTAGNOLA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CUP: F38E24000260007 - INTERVENTI DI RIGENERAZIONE E RINVERDIMENTO DELLO SPAZIO PUBBLICO DIFFUSI SUL CENTRO STORICO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CUP: F38E24000050007 - RIQUALIFICAZIONE DI PIAZZETTA CEVENINI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CUP: F38E24000120007 - RIQUALIFICAZIONE SPAZI STRADALI E AREE VERDI VILLAGGIO INA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CUP: F38E24000100007 - RIQUALIFICAZIONE DELLO SPAZIO PUBBLICO ALL’INTERNO DEL VILLAGGIO DUE MADONNE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(CCL/2024/AP-8)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2024/IMV-GRF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2024/IMV-PPT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2024/IMV-EPG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2024/IMV-EPT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2024/IMV-EPS</w:t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F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33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3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C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CCL/2024/AP-8 </w:t>
    </w:r>
  </w:p>
  <w:p w:rsidR="00000000" w:rsidDel="00000000" w:rsidP="00000000" w:rsidRDefault="00000000" w:rsidRPr="00000000" w14:paraId="0000003E">
    <w:pPr>
      <w:spacing w:after="0" w:line="276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CUP: F38E24000040007</w:t>
    </w:r>
  </w:p>
  <w:p w:rsidR="00000000" w:rsidDel="00000000" w:rsidP="00000000" w:rsidRDefault="00000000" w:rsidRPr="00000000" w14:paraId="0000003F">
    <w:pPr>
      <w:spacing w:after="0" w:line="276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CUP: F38E24000260007 </w:t>
    </w:r>
  </w:p>
  <w:p w:rsidR="00000000" w:rsidDel="00000000" w:rsidP="00000000" w:rsidRDefault="00000000" w:rsidRPr="00000000" w14:paraId="00000040">
    <w:pPr>
      <w:spacing w:after="0" w:line="276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CUP: F38E24000050007 </w:t>
    </w:r>
  </w:p>
  <w:p w:rsidR="00000000" w:rsidDel="00000000" w:rsidP="00000000" w:rsidRDefault="00000000" w:rsidRPr="00000000" w14:paraId="00000041">
    <w:pPr>
      <w:spacing w:after="0" w:line="276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CUP: F38E24000120007</w:t>
    </w:r>
  </w:p>
  <w:p w:rsidR="00000000" w:rsidDel="00000000" w:rsidP="00000000" w:rsidRDefault="00000000" w:rsidRPr="00000000" w14:paraId="00000042">
    <w:pPr>
      <w:spacing w:after="0" w:line="276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CUP: F38E24000100007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uNAUHfn49+zpmp339lBUfe68g==">CgMxLjAyCGguZ2pkZ3hzOAByITFULXdfSnZYMGx6U082cl9DbXg4WHFNSmlJMEp4aE93Uw==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