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n. 4 esperti/e a cui conferire incarichi di natura professionale nell’ambito del PNRR - Missione 5 Componente 2 Investimento 2.2 "Piani Urbani Integrati" per la realizzazione di azioni immateriali nell'ambito dei seguenti progetti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MUSEO DEI BAMBINI E DELLE BAMBINE - CUP F35I22000000006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 SCALO RAVONE - CUP F31I22000010006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 DELLA CONOSCENZA - CUP F39J22001870006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Finanziato dall’Unione Europea - NextGenerationEU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(CCL/2024/AP-10)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2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2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2024/CPUI-CMU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2024/PUI-ECC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2024/PUI-ETS</w:t>
      </w:r>
    </w:p>
    <w:p w:rsidR="00000000" w:rsidDel="00000000" w:rsidP="00000000" w:rsidRDefault="00000000" w:rsidRPr="00000000" w14:paraId="0000002C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E">
      <w:pPr>
        <w:spacing w:after="20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31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7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widowControl w:val="0"/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2786532" cy="700088"/>
          <wp:effectExtent b="0" l="0" r="0" t="0"/>
          <wp:wrapTopAndBottom distB="114300" distT="11430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86532" cy="7000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0"/>
      <w:spacing w:after="0" w:line="240" w:lineRule="auto"/>
      <w:ind w:left="133.2000732421875" w:firstLine="0"/>
      <w:rPr>
        <w:rFonts w:ascii="Times New Roman" w:cs="Times New Roman" w:eastAsia="Times New Roman" w:hAnsi="Times New Roman"/>
        <w:color w:val="434343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434343"/>
        <w:sz w:val="20"/>
        <w:szCs w:val="20"/>
        <w:highlight w:val="white"/>
        <w:rtl w:val="0"/>
      </w:rPr>
      <w:t xml:space="preserve">Finanziato dall'Unione europea - NextGenerationEU </w:t>
    </w:r>
  </w:p>
  <w:p w:rsidR="00000000" w:rsidDel="00000000" w:rsidP="00000000" w:rsidRDefault="00000000" w:rsidRPr="00000000" w14:paraId="0000003B">
    <w:pPr>
      <w:widowControl w:val="0"/>
      <w:spacing w:after="0" w:line="240" w:lineRule="auto"/>
      <w:ind w:left="133.39996337890625" w:firstLine="0"/>
      <w:rPr>
        <w:rFonts w:ascii="Fira Sans" w:cs="Fira Sans" w:eastAsia="Fira Sans" w:hAnsi="Fira Sans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434343"/>
        <w:sz w:val="20"/>
        <w:szCs w:val="20"/>
        <w:highlight w:val="white"/>
        <w:rtl w:val="0"/>
      </w:rPr>
      <w:t xml:space="preserve">M5 C2 Investimento 2.2 "Piani Urbani Integrati"</w:t>
    </w:r>
    <w:r w:rsidDel="00000000" w:rsidR="00000000" w:rsidRPr="00000000">
      <w:rPr>
        <w:rFonts w:ascii="Times New Roman" w:cs="Times New Roman" w:eastAsia="Times New Roman" w:hAnsi="Times New Roman"/>
        <w:color w:val="434343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3E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CCL/2024/AP-10</w:t>
    </w:r>
  </w:p>
  <w:p w:rsidR="00000000" w:rsidDel="00000000" w:rsidP="00000000" w:rsidRDefault="00000000" w:rsidRPr="00000000" w14:paraId="00000040">
    <w:pPr>
      <w:spacing w:after="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MUSEO DEI BAMBINI E DELLE BAMBINE - CUP F35I22000000006</w:t>
    </w:r>
  </w:p>
  <w:p w:rsidR="00000000" w:rsidDel="00000000" w:rsidP="00000000" w:rsidRDefault="00000000" w:rsidRPr="00000000" w14:paraId="00000041">
    <w:pPr>
      <w:spacing w:after="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EX SCALO RAVONE - CUP F31I22000010006</w:t>
    </w:r>
  </w:p>
  <w:p w:rsidR="00000000" w:rsidDel="00000000" w:rsidP="00000000" w:rsidRDefault="00000000" w:rsidRPr="00000000" w14:paraId="00000042">
    <w:pPr>
      <w:spacing w:after="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  <w:highlight w:val="white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highlight w:val="white"/>
        <w:rtl w:val="0"/>
      </w:rPr>
      <w:t xml:space="preserve">VIA DELLA CONOSCENZA - CUP F39J22001870006</w:t>
    </w:r>
  </w:p>
  <w:p w:rsidR="00000000" w:rsidDel="00000000" w:rsidP="00000000" w:rsidRDefault="00000000" w:rsidRPr="00000000" w14:paraId="00000043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FiraSans-regular.ttf"/><Relationship Id="rId6" Type="http://schemas.openxmlformats.org/officeDocument/2006/relationships/font" Target="fonts/FiraSans-bold.ttf"/><Relationship Id="rId7" Type="http://schemas.openxmlformats.org/officeDocument/2006/relationships/font" Target="fonts/FiraSans-italic.ttf"/><Relationship Id="rId8" Type="http://schemas.openxmlformats.org/officeDocument/2006/relationships/font" Target="fonts/Fira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sVU5bY8WdcG5YF0ByP7PB07lw==">CgMxLjAyCGguZ2pkZ3hzOAByITE3MnRVeU5UUmp6bDR1MjFVODc2YXozZFNRR29lY0VxMg==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