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Roboto" w:cs="Roboto" w:eastAsia="Roboto" w:hAnsi="Roboto"/>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n. </w:t>
      </w:r>
      <w:r w:rsidDel="00000000" w:rsidR="00000000" w:rsidRPr="00000000">
        <w:rPr>
          <w:rFonts w:ascii="Roboto" w:cs="Roboto" w:eastAsia="Roboto" w:hAnsi="Roboto"/>
          <w:sz w:val="20"/>
          <w:szCs w:val="20"/>
          <w:highlight w:val="white"/>
          <w:rtl w:val="0"/>
        </w:rPr>
        <w:t xml:space="preserve">1 esperto/a a cui conferire un incarico di natura professionale nell’ambito </w:t>
      </w:r>
      <w:r w:rsidDel="00000000" w:rsidR="00000000" w:rsidRPr="00000000">
        <w:rPr>
          <w:rFonts w:ascii="Roboto" w:cs="Roboto" w:eastAsia="Roboto" w:hAnsi="Roboto"/>
          <w:sz w:val="20"/>
          <w:szCs w:val="20"/>
          <w:rtl w:val="0"/>
        </w:rPr>
        <w:t xml:space="preserve">del progetto BO4.4.11.1.b - Cura delle cittadine e dei cittadini nella prossimità</w:t>
      </w:r>
    </w:p>
    <w:p w:rsidR="00000000" w:rsidDel="00000000" w:rsidP="00000000" w:rsidRDefault="00000000" w:rsidRPr="00000000" w14:paraId="00000006">
      <w:pPr>
        <w:spacing w:after="200" w:line="276" w:lineRule="auto"/>
        <w:ind w:right="-40.8661417322827"/>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PN Metro Plus e città medie sud 2021-2027</w:t>
      </w:r>
    </w:p>
    <w:p w:rsidR="00000000" w:rsidDel="00000000" w:rsidP="00000000" w:rsidRDefault="00000000" w:rsidRPr="00000000" w14:paraId="00000008">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Priorità 4 - Servizi per l'inclusione e l'innovazione sociale</w:t>
      </w:r>
    </w:p>
    <w:p w:rsidR="00000000" w:rsidDel="00000000" w:rsidP="00000000" w:rsidRDefault="00000000" w:rsidRPr="00000000" w14:paraId="00000009">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Azione 4.4.11.1 - Rafforzamento della rete dei servizi del territorio</w:t>
      </w:r>
    </w:p>
    <w:p w:rsidR="00000000" w:rsidDel="00000000" w:rsidP="00000000" w:rsidRDefault="00000000" w:rsidRPr="00000000" w14:paraId="0000000A">
      <w:pPr>
        <w:spacing w:after="200" w:line="276" w:lineRule="auto"/>
        <w:ind w:right="-40.8661417322827"/>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CUP F39I23001200007</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(CCL/2024/AP-9)</w:t>
      </w:r>
    </w:p>
    <w:p w:rsidR="00000000" w:rsidDel="00000000" w:rsidP="00000000" w:rsidRDefault="00000000" w:rsidRPr="00000000" w14:paraId="0000000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8">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9">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A">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B">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2024/PWE-CMP</w:t>
      </w:r>
    </w:p>
    <w:p w:rsidR="00000000" w:rsidDel="00000000" w:rsidP="00000000" w:rsidRDefault="00000000" w:rsidRPr="00000000" w14:paraId="0000001C">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E">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1">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2">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4">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5">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6">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7">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8">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4"/>
        <w:szCs w:val="24"/>
      </w:rPr>
      <w:drawing>
        <wp:inline distB="114300" distT="114300" distL="114300" distR="114300">
          <wp:extent cx="5731200" cy="48260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CCL/2024/AP-9</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4">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F39I23001200007</w:t>
    </w:r>
  </w:p>
  <w:p w:rsidR="00000000" w:rsidDel="00000000" w:rsidP="00000000" w:rsidRDefault="00000000" w:rsidRPr="00000000" w14:paraId="00000035">
    <w:pPr>
      <w:spacing w:after="200" w:line="276" w:lineRule="auto"/>
      <w:ind w:right="-40.8661417322827"/>
      <w:jc w:val="righ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ApuQQGaCLgCxywyX9mjWoKRn9g==">CgMxLjAyCGguZ2pkZ3hzOAByITFjTm1Qdk1UdWUzUXVDUkxBdmp5eE84azQ1d2Q0NjhjRw==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